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98" w:rsidRDefault="00533C98" w:rsidP="00DB29CB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B29CB">
        <w:rPr>
          <w:rFonts w:cs="B Titr" w:hint="cs"/>
          <w:sz w:val="24"/>
          <w:szCs w:val="24"/>
          <w:rtl/>
          <w:lang w:bidi="fa-IR"/>
        </w:rPr>
        <w:t xml:space="preserve">برنامه زمانبندی فرایند </w:t>
      </w:r>
      <w:r w:rsidRPr="00136DA7">
        <w:rPr>
          <w:rFonts w:cs="B Titr" w:hint="cs"/>
          <w:sz w:val="28"/>
          <w:szCs w:val="28"/>
          <w:rtl/>
          <w:lang w:bidi="fa-IR"/>
        </w:rPr>
        <w:t>تصویب</w:t>
      </w:r>
      <w:r w:rsidRPr="00DB29CB">
        <w:rPr>
          <w:rFonts w:cs="B Titr" w:hint="cs"/>
          <w:sz w:val="24"/>
          <w:szCs w:val="24"/>
          <w:rtl/>
          <w:lang w:bidi="fa-IR"/>
        </w:rPr>
        <w:t xml:space="preserve"> پروپوزال و معرفی جهت آزمون پره انترنی</w:t>
      </w:r>
    </w:p>
    <w:p w:rsidR="00240EA1" w:rsidRDefault="00240EA1" w:rsidP="00240EA1">
      <w:pPr>
        <w:pStyle w:val="ListParagraph"/>
        <w:bidi/>
        <w:ind w:left="525"/>
        <w:rPr>
          <w:rtl/>
          <w:lang w:bidi="fa-IR"/>
        </w:rPr>
      </w:pPr>
    </w:p>
    <w:tbl>
      <w:tblPr>
        <w:tblStyle w:val="TableGrid"/>
        <w:bidiVisual/>
        <w:tblW w:w="9141" w:type="dxa"/>
        <w:tblInd w:w="52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53"/>
        <w:gridCol w:w="3150"/>
        <w:gridCol w:w="1800"/>
        <w:gridCol w:w="1601"/>
        <w:gridCol w:w="1837"/>
      </w:tblGrid>
      <w:tr w:rsidR="00A75FFD" w:rsidTr="000F5EDC">
        <w:trPr>
          <w:trHeight w:val="612"/>
        </w:trPr>
        <w:tc>
          <w:tcPr>
            <w:tcW w:w="753" w:type="dxa"/>
            <w:vMerge w:val="restart"/>
            <w:vAlign w:val="center"/>
          </w:tcPr>
          <w:p w:rsidR="00A75FFD" w:rsidRPr="00136DA7" w:rsidRDefault="00A75FFD" w:rsidP="0093050F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136DA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50" w:type="dxa"/>
            <w:vMerge w:val="restart"/>
            <w:vAlign w:val="center"/>
          </w:tcPr>
          <w:p w:rsidR="00A75FFD" w:rsidRPr="00136DA7" w:rsidRDefault="00A75FFD" w:rsidP="0093050F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136DA7">
              <w:rPr>
                <w:rFonts w:hint="cs"/>
                <w:b/>
                <w:bCs/>
                <w:rtl/>
                <w:lang w:bidi="fa-IR"/>
              </w:rPr>
              <w:t>مرحله کار</w:t>
            </w:r>
          </w:p>
        </w:tc>
        <w:tc>
          <w:tcPr>
            <w:tcW w:w="3401" w:type="dxa"/>
            <w:gridSpan w:val="2"/>
            <w:vAlign w:val="center"/>
          </w:tcPr>
          <w:p w:rsidR="00A75FFD" w:rsidRPr="00136DA7" w:rsidRDefault="00A75FFD" w:rsidP="0093050F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136DA7">
              <w:rPr>
                <w:rFonts w:hint="cs"/>
                <w:b/>
                <w:bCs/>
                <w:rtl/>
                <w:lang w:bidi="fa-IR"/>
              </w:rPr>
              <w:t>زمان نهایی</w:t>
            </w:r>
          </w:p>
        </w:tc>
        <w:tc>
          <w:tcPr>
            <w:tcW w:w="1837" w:type="dxa"/>
            <w:vMerge w:val="restart"/>
            <w:vAlign w:val="center"/>
          </w:tcPr>
          <w:p w:rsidR="00A75FFD" w:rsidRPr="00803CC8" w:rsidRDefault="00A75FFD" w:rsidP="0093050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3C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F5EDC" w:rsidTr="000F5EDC">
        <w:tc>
          <w:tcPr>
            <w:tcW w:w="753" w:type="dxa"/>
            <w:vMerge/>
          </w:tcPr>
          <w:p w:rsidR="00A75FFD" w:rsidRDefault="00A75FFD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A75FFD" w:rsidRPr="00136DA7" w:rsidRDefault="00A75FFD" w:rsidP="00240EA1">
            <w:pPr>
              <w:pStyle w:val="ListParagraph"/>
              <w:bidi/>
              <w:ind w:left="0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</w:tcPr>
          <w:p w:rsidR="00A7250E" w:rsidRPr="00136DA7" w:rsidRDefault="00A75FFD" w:rsidP="00C9345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آزمون </w:t>
            </w:r>
            <w:r w:rsidR="00C93456"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اسفند ماه</w:t>
            </w:r>
          </w:p>
          <w:p w:rsidR="00A7250E" w:rsidRPr="00136DA7" w:rsidRDefault="00A7250E" w:rsidP="00AA52DD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75FFD" w:rsidRPr="00136DA7" w:rsidRDefault="00A75FFD" w:rsidP="00C9345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01" w:type="dxa"/>
          </w:tcPr>
          <w:p w:rsidR="00A75FFD" w:rsidRPr="00136DA7" w:rsidRDefault="00AA52DD" w:rsidP="00C93456">
            <w:pPr>
              <w:pStyle w:val="ListParagraph"/>
              <w:tabs>
                <w:tab w:val="left" w:pos="183"/>
                <w:tab w:val="center" w:pos="781"/>
              </w:tabs>
              <w:bidi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136DA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75FFD"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آزمون </w:t>
            </w:r>
            <w:r w:rsidR="00C93456"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شهریور</w:t>
            </w:r>
            <w:r w:rsidR="00A75FFD" w:rsidRPr="00136D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837" w:type="dxa"/>
            <w:vMerge/>
          </w:tcPr>
          <w:p w:rsidR="00A75FFD" w:rsidRDefault="00A75FFD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RPr="006C751A" w:rsidTr="000F5EDC"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کلاس توجیهی آشنایی با فرایند های نگارش پروپوزال و پایان نامه</w:t>
            </w:r>
          </w:p>
        </w:tc>
        <w:tc>
          <w:tcPr>
            <w:tcW w:w="1800" w:type="dxa"/>
          </w:tcPr>
          <w:p w:rsidR="000F5EDC" w:rsidRDefault="000F5EDC" w:rsidP="00BA0A9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ابتدای شهریور</w:t>
            </w:r>
          </w:p>
        </w:tc>
        <w:tc>
          <w:tcPr>
            <w:tcW w:w="1601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ابتدای اسفند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RPr="006C751A" w:rsidTr="000F5EDC"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انتخاب استاد راهنما و انتخاب موضوع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BA0A9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شهریور 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 </w:t>
            </w:r>
          </w:p>
        </w:tc>
        <w:tc>
          <w:tcPr>
            <w:tcW w:w="1601" w:type="dxa"/>
          </w:tcPr>
          <w:p w:rsidR="000F5EDC" w:rsidRPr="00136DA7" w:rsidRDefault="007716A0" w:rsidP="00240EA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0F5EDC">
              <w:rPr>
                <w:rFonts w:cs="B Nazanin" w:hint="cs"/>
                <w:sz w:val="24"/>
                <w:szCs w:val="24"/>
                <w:rtl/>
                <w:lang w:bidi="fa-IR"/>
              </w:rPr>
              <w:t>انتهای اسفند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Tr="000F5EDC"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نگارش پروپوزال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240EA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مهر 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 </w:t>
            </w:r>
          </w:p>
        </w:tc>
        <w:tc>
          <w:tcPr>
            <w:tcW w:w="1601" w:type="dxa"/>
          </w:tcPr>
          <w:p w:rsidR="000F5EDC" w:rsidRPr="00136DA7" w:rsidRDefault="007716A0" w:rsidP="00240EA1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0F5ED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فروردین </w:t>
            </w:r>
            <w:r w:rsidR="000F5EDC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Tr="000F5EDC">
        <w:trPr>
          <w:trHeight w:val="575"/>
        </w:trPr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ورود به سامانه پژوهشیار و انجام اصلاحات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 اول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آبان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601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اول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اردیبهشت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Tr="000F5EDC">
        <w:trPr>
          <w:trHeight w:val="350"/>
        </w:trPr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ارسال به مرکز مربوطه و داوری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انتهای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آبان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601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انتهای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اردیبهشت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Tr="000F5EDC"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دفاع در مرکز و تصویب پروپوزال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آذر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ماه</w:t>
            </w:r>
          </w:p>
        </w:tc>
        <w:tc>
          <w:tcPr>
            <w:tcW w:w="1601" w:type="dxa"/>
          </w:tcPr>
          <w:p w:rsidR="000F5EDC" w:rsidRPr="00136DA7" w:rsidRDefault="007716A0" w:rsidP="000825A3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0F5EDC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</w:t>
            </w:r>
            <w:r w:rsidR="000F5EDC">
              <w:rPr>
                <w:rFonts w:cs="B Nazanin" w:hint="cs"/>
                <w:sz w:val="24"/>
                <w:szCs w:val="24"/>
                <w:rtl/>
                <w:lang w:bidi="fa-IR"/>
              </w:rPr>
              <w:t>خرداد</w:t>
            </w:r>
            <w:r w:rsidR="000F5EDC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F5EDC" w:rsidTr="000F5EDC">
        <w:tc>
          <w:tcPr>
            <w:tcW w:w="753" w:type="dxa"/>
          </w:tcPr>
          <w:p w:rsidR="000F5EDC" w:rsidRDefault="000F5EDC" w:rsidP="004126D5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150" w:type="dxa"/>
            <w:vAlign w:val="center"/>
          </w:tcPr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ارجاع به کمیته اخلاق و اخذ کد اخلاقی</w:t>
            </w:r>
          </w:p>
          <w:p w:rsidR="000F5EDC" w:rsidRPr="00136DA7" w:rsidRDefault="000F5EDC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F5EDC" w:rsidRPr="00136DA7" w:rsidRDefault="000F5EDC" w:rsidP="00E61CBD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انتهای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دی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601" w:type="dxa"/>
          </w:tcPr>
          <w:p w:rsidR="000F5EDC" w:rsidRPr="00136DA7" w:rsidRDefault="007716A0" w:rsidP="000825A3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0F5EDC">
              <w:rPr>
                <w:rFonts w:cs="B Nazanin" w:hint="cs"/>
                <w:sz w:val="24"/>
                <w:szCs w:val="24"/>
                <w:rtl/>
                <w:lang w:bidi="fa-IR"/>
              </w:rPr>
              <w:t>انتهای</w:t>
            </w:r>
            <w:r w:rsidR="000F5EDC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F5EDC">
              <w:rPr>
                <w:rFonts w:cs="B Nazanin" w:hint="cs"/>
                <w:sz w:val="24"/>
                <w:szCs w:val="24"/>
                <w:rtl/>
                <w:lang w:bidi="fa-IR"/>
              </w:rPr>
              <w:t>شهریور</w:t>
            </w:r>
            <w:r w:rsidR="000F5EDC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837" w:type="dxa"/>
          </w:tcPr>
          <w:p w:rsidR="000F5EDC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B6721" w:rsidTr="000F5EDC">
        <w:tc>
          <w:tcPr>
            <w:tcW w:w="753" w:type="dxa"/>
          </w:tcPr>
          <w:p w:rsidR="00BB6721" w:rsidRDefault="000F5EDC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150" w:type="dxa"/>
            <w:vAlign w:val="center"/>
          </w:tcPr>
          <w:p w:rsidR="00BB6721" w:rsidRPr="00136DA7" w:rsidRDefault="00BB6721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زمان معرفی به  آزمون پره انترنی</w:t>
            </w:r>
          </w:p>
          <w:p w:rsidR="00A26626" w:rsidRPr="00136DA7" w:rsidRDefault="00A26626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BB6721" w:rsidRPr="00136DA7" w:rsidRDefault="000825A3" w:rsidP="00A26626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A26626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هفته قبل از تاریخ آزمون</w:t>
            </w:r>
          </w:p>
        </w:tc>
        <w:tc>
          <w:tcPr>
            <w:tcW w:w="1837" w:type="dxa"/>
          </w:tcPr>
          <w:p w:rsidR="00BB6721" w:rsidRDefault="00BB672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</w:tbl>
    <w:p w:rsidR="00240EA1" w:rsidRDefault="00240EA1" w:rsidP="00240EA1">
      <w:pPr>
        <w:pStyle w:val="ListParagraph"/>
        <w:bidi/>
        <w:ind w:left="525"/>
        <w:rPr>
          <w:rtl/>
          <w:lang w:bidi="fa-IR"/>
        </w:rPr>
      </w:pPr>
    </w:p>
    <w:p w:rsidR="00DB29CB" w:rsidRDefault="00DB29CB" w:rsidP="00DB29CB">
      <w:pPr>
        <w:pStyle w:val="ListParagraph"/>
        <w:bidi/>
        <w:ind w:left="525"/>
        <w:rPr>
          <w:rtl/>
          <w:lang w:bidi="fa-IR"/>
        </w:rPr>
      </w:pPr>
    </w:p>
    <w:p w:rsidR="00DB29CB" w:rsidRPr="006C751A" w:rsidRDefault="00DB29CB" w:rsidP="00DB29C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C751A">
        <w:rPr>
          <w:rFonts w:cs="B Nazanin" w:hint="cs"/>
          <w:sz w:val="24"/>
          <w:szCs w:val="24"/>
          <w:rtl/>
          <w:lang w:bidi="fa-IR"/>
        </w:rPr>
        <w:t>شروع فرایند: از آغاز ترم 8 پزشکی امکان پذیر است.</w:t>
      </w:r>
    </w:p>
    <w:p w:rsidR="00DB29CB" w:rsidRPr="006C751A" w:rsidRDefault="00DB29CB" w:rsidP="00DB29C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C751A">
        <w:rPr>
          <w:rFonts w:cs="B Nazanin" w:hint="cs"/>
          <w:sz w:val="24"/>
          <w:szCs w:val="24"/>
          <w:rtl/>
          <w:lang w:bidi="fa-IR"/>
        </w:rPr>
        <w:t>زمان نهایی: منظور از زمان نهایی،آخرین فرصت جهت انجام مرحله مورد نظر است.</w:t>
      </w:r>
    </w:p>
    <w:p w:rsidR="00996962" w:rsidRPr="006C751A" w:rsidRDefault="00E443B6" w:rsidP="00101E96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C751A">
        <w:rPr>
          <w:rFonts w:cs="B Nazanin" w:hint="cs"/>
          <w:sz w:val="24"/>
          <w:szCs w:val="24"/>
          <w:rtl/>
          <w:lang w:bidi="fa-IR"/>
        </w:rPr>
        <w:t>با توجه به متغیر بودن تعداد دانشجویان هر ورودی و غیر قابل پیش بینی بودن تعداد پر</w:t>
      </w:r>
      <w:r w:rsidR="00101E96" w:rsidRPr="006C751A">
        <w:rPr>
          <w:rFonts w:cs="B Nazanin" w:hint="cs"/>
          <w:sz w:val="24"/>
          <w:szCs w:val="24"/>
          <w:rtl/>
          <w:lang w:bidi="fa-IR"/>
        </w:rPr>
        <w:t>وپوزال های قابل دفاع در هر مرکز، جهت عدم مواجهه با کمبود فرصت کافی به دانشجویان عزی</w:t>
      </w:r>
      <w:r w:rsidR="00996962" w:rsidRPr="006C751A">
        <w:rPr>
          <w:rFonts w:cs="B Nazanin" w:hint="cs"/>
          <w:sz w:val="24"/>
          <w:szCs w:val="24"/>
          <w:rtl/>
          <w:lang w:bidi="fa-IR"/>
        </w:rPr>
        <w:t>ز پیشنهاد می گردد در اولین زمان ممکن اقدام به اجرای مراحل تصویب پروپوزال نمایند.</w:t>
      </w:r>
    </w:p>
    <w:p w:rsidR="00E443B6" w:rsidRPr="006C751A" w:rsidRDefault="00996962" w:rsidP="002653D5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C751A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6C1744" w:rsidRPr="006C751A">
        <w:rPr>
          <w:rFonts w:cs="B Nazanin" w:hint="cs"/>
          <w:sz w:val="24"/>
          <w:szCs w:val="24"/>
          <w:rtl/>
          <w:lang w:bidi="fa-IR"/>
        </w:rPr>
        <w:t xml:space="preserve"> رد شدن پروپوزال در مرکز مربوطه</w:t>
      </w:r>
      <w:r w:rsidR="000825A3">
        <w:rPr>
          <w:rFonts w:cs="B Nazanin" w:hint="cs"/>
          <w:sz w:val="24"/>
          <w:szCs w:val="24"/>
          <w:rtl/>
          <w:lang w:bidi="fa-IR"/>
        </w:rPr>
        <w:t xml:space="preserve"> و یا عدم اخذ کد اخلاق</w:t>
      </w:r>
      <w:r w:rsidR="006C1744" w:rsidRPr="006C751A">
        <w:rPr>
          <w:rFonts w:cs="B Nazanin" w:hint="cs"/>
          <w:sz w:val="24"/>
          <w:szCs w:val="24"/>
          <w:rtl/>
          <w:lang w:bidi="fa-IR"/>
        </w:rPr>
        <w:t xml:space="preserve">، دانشجو باید متعهد گردد حداکثر تا 2 ماه بعد از تاریخ رد شدن پروپوزال ، پروپوزال جدید را  در مرکز مربوطه </w:t>
      </w:r>
      <w:r w:rsidR="002653D5" w:rsidRPr="006C751A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6C1744" w:rsidRPr="006C751A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="002653D5" w:rsidRPr="006C751A">
        <w:rPr>
          <w:rFonts w:cs="B Nazanin" w:hint="cs"/>
          <w:sz w:val="24"/>
          <w:szCs w:val="24"/>
          <w:rtl/>
          <w:lang w:bidi="fa-IR"/>
        </w:rPr>
        <w:t>برسانند</w:t>
      </w:r>
      <w:r w:rsidR="006C1744" w:rsidRPr="006C751A">
        <w:rPr>
          <w:rFonts w:cs="B Nazanin" w:hint="cs"/>
          <w:sz w:val="24"/>
          <w:szCs w:val="24"/>
          <w:rtl/>
          <w:lang w:bidi="fa-IR"/>
        </w:rPr>
        <w:t>.</w:t>
      </w:r>
      <w:r w:rsidR="00101E96" w:rsidRPr="006C751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B29CB" w:rsidRDefault="00DB29CB" w:rsidP="00DB29CB">
      <w:pPr>
        <w:pStyle w:val="ListParagraph"/>
        <w:bidi/>
        <w:ind w:left="525"/>
        <w:rPr>
          <w:rtl/>
          <w:lang w:bidi="fa-IR"/>
        </w:rPr>
      </w:pPr>
    </w:p>
    <w:sectPr w:rsidR="00DB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17C94"/>
    <w:multiLevelType w:val="hybridMultilevel"/>
    <w:tmpl w:val="2530193C"/>
    <w:lvl w:ilvl="0" w:tplc="690E9C4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98"/>
    <w:rsid w:val="000825A3"/>
    <w:rsid w:val="000F5EDC"/>
    <w:rsid w:val="00101E96"/>
    <w:rsid w:val="00136DA7"/>
    <w:rsid w:val="0014553C"/>
    <w:rsid w:val="00151CE6"/>
    <w:rsid w:val="00240EA1"/>
    <w:rsid w:val="002653D5"/>
    <w:rsid w:val="00345F2B"/>
    <w:rsid w:val="00357EDC"/>
    <w:rsid w:val="00361104"/>
    <w:rsid w:val="003D288D"/>
    <w:rsid w:val="004105B3"/>
    <w:rsid w:val="00424508"/>
    <w:rsid w:val="004840A5"/>
    <w:rsid w:val="00533C98"/>
    <w:rsid w:val="005C6041"/>
    <w:rsid w:val="005C7829"/>
    <w:rsid w:val="005D3964"/>
    <w:rsid w:val="006509D2"/>
    <w:rsid w:val="006A7667"/>
    <w:rsid w:val="006C1744"/>
    <w:rsid w:val="006C751A"/>
    <w:rsid w:val="007716A0"/>
    <w:rsid w:val="00780043"/>
    <w:rsid w:val="0078112A"/>
    <w:rsid w:val="00803CC8"/>
    <w:rsid w:val="0093050F"/>
    <w:rsid w:val="00987D2A"/>
    <w:rsid w:val="00996962"/>
    <w:rsid w:val="00A26626"/>
    <w:rsid w:val="00A7250E"/>
    <w:rsid w:val="00A746BF"/>
    <w:rsid w:val="00A75FFD"/>
    <w:rsid w:val="00AA52DD"/>
    <w:rsid w:val="00B904DB"/>
    <w:rsid w:val="00BA0A91"/>
    <w:rsid w:val="00BB6721"/>
    <w:rsid w:val="00C65F68"/>
    <w:rsid w:val="00C84735"/>
    <w:rsid w:val="00C93456"/>
    <w:rsid w:val="00D65A2C"/>
    <w:rsid w:val="00D972DE"/>
    <w:rsid w:val="00DB29CB"/>
    <w:rsid w:val="00E443B6"/>
    <w:rsid w:val="00E61CBD"/>
    <w:rsid w:val="00E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87A2B-D616-4A65-9CD5-604FEC3A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43"/>
    <w:pPr>
      <w:ind w:left="720"/>
      <w:contextualSpacing/>
    </w:pPr>
  </w:style>
  <w:style w:type="table" w:styleId="TableGrid">
    <w:name w:val="Table Grid"/>
    <w:basedOn w:val="TableNormal"/>
    <w:uiPriority w:val="59"/>
    <w:rsid w:val="0024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Najmeh Kabiri</cp:lastModifiedBy>
  <cp:revision>2</cp:revision>
  <cp:lastPrinted>2020-02-05T10:29:00Z</cp:lastPrinted>
  <dcterms:created xsi:type="dcterms:W3CDTF">2025-12-27T07:49:00Z</dcterms:created>
  <dcterms:modified xsi:type="dcterms:W3CDTF">2025-12-27T07:49:00Z</dcterms:modified>
</cp:coreProperties>
</file>